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14D" w:rsidRPr="00FD5020" w:rsidRDefault="0062022A" w:rsidP="0062022A">
      <w:pPr>
        <w:spacing w:after="120" w:line="240" w:lineRule="auto"/>
        <w:jc w:val="both"/>
        <w:rPr>
          <w:rFonts w:ascii="Century Gothic" w:hAnsi="Century Gothic"/>
          <w:b/>
          <w:sz w:val="24"/>
        </w:rPr>
      </w:pPr>
      <w:bookmarkStart w:id="0" w:name="_GoBack"/>
      <w:bookmarkEnd w:id="0"/>
      <w:r>
        <w:rPr>
          <w:rFonts w:ascii="Century Gothic" w:hAnsi="Century Gothic"/>
          <w:b/>
          <w:sz w:val="24"/>
        </w:rPr>
        <w:t xml:space="preserve">Social Media Content for </w:t>
      </w:r>
      <w:r w:rsidR="00FD5020" w:rsidRPr="00FD5020">
        <w:rPr>
          <w:rFonts w:ascii="Century Gothic" w:hAnsi="Century Gothic"/>
          <w:b/>
          <w:sz w:val="24"/>
        </w:rPr>
        <w:t xml:space="preserve">Kids </w:t>
      </w:r>
    </w:p>
    <w:p w:rsidR="0075262F" w:rsidRDefault="00F75C80" w:rsidP="0062022A">
      <w:pPr>
        <w:spacing w:after="120" w:line="240" w:lineRule="auto"/>
        <w:jc w:val="both"/>
        <w:rPr>
          <w:rFonts w:ascii="Century Gothic" w:hAnsi="Century Gothic"/>
          <w:vertAlign w:val="superscript"/>
          <w:lang w:val="fr-CA"/>
        </w:rPr>
      </w:pPr>
      <w:r w:rsidRPr="004965EC">
        <w:rPr>
          <w:rFonts w:ascii="Century Gothic" w:hAnsi="Century Gothic" w:cs="Arial"/>
          <w:color w:val="222222"/>
          <w:lang w:val="fr-FR"/>
        </w:rPr>
        <w:t>Les yeux des enfants sont plus vulnérables que les yeux des adultes parce qu'ils ne sont pas complètement développés. Aidez à protéger les yeux de vos enfants contre les rayons UV et la lumière bleue nocive avec les verres Transitions</w:t>
      </w:r>
      <w:r w:rsidR="00224001">
        <w:rPr>
          <w:rFonts w:ascii="Calibri" w:hAnsi="Calibri" w:cs="Arial"/>
          <w:color w:val="222222"/>
          <w:vertAlign w:val="superscript"/>
          <w:lang w:val="fr-FR"/>
        </w:rPr>
        <w:t>®</w:t>
      </w:r>
      <w:r w:rsidR="0075262F" w:rsidRPr="0075262F">
        <w:rPr>
          <w:rFonts w:ascii="Century Gothic" w:hAnsi="Century Gothic"/>
          <w:lang w:val="fr-CA"/>
        </w:rPr>
        <w:t>.</w:t>
      </w:r>
    </w:p>
    <w:p w:rsidR="00E21025" w:rsidRPr="004965EC" w:rsidRDefault="0062022A" w:rsidP="0062022A">
      <w:pPr>
        <w:spacing w:after="120" w:line="240" w:lineRule="auto"/>
        <w:jc w:val="both"/>
        <w:rPr>
          <w:rFonts w:ascii="Century Gothic" w:hAnsi="Century Gothic"/>
          <w:lang w:val="fr-CA"/>
        </w:rPr>
      </w:pPr>
      <w:r w:rsidRPr="004965EC">
        <w:rPr>
          <w:rFonts w:ascii="Century Gothic" w:hAnsi="Century Gothic"/>
          <w:noProof/>
        </w:rPr>
        <w:drawing>
          <wp:inline distT="0" distB="0" distL="0" distR="0" wp14:anchorId="601D7479" wp14:editId="650A2C3B">
            <wp:extent cx="2865755" cy="1472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5755" cy="1472565"/>
                    </a:xfrm>
                    <a:prstGeom prst="rect">
                      <a:avLst/>
                    </a:prstGeom>
                  </pic:spPr>
                </pic:pic>
              </a:graphicData>
            </a:graphic>
          </wp:inline>
        </w:drawing>
      </w:r>
    </w:p>
    <w:p w:rsidR="00196736" w:rsidRPr="004965EC" w:rsidRDefault="00196736" w:rsidP="0062022A">
      <w:pPr>
        <w:spacing w:after="120" w:line="240" w:lineRule="auto"/>
        <w:jc w:val="both"/>
        <w:rPr>
          <w:rFonts w:ascii="Century Gothic" w:hAnsi="Century Gothic"/>
          <w:lang w:val="fr-CA"/>
        </w:rPr>
      </w:pPr>
    </w:p>
    <w:p w:rsidR="00E21025" w:rsidRPr="004965EC" w:rsidRDefault="00F75C80" w:rsidP="0062022A">
      <w:pPr>
        <w:spacing w:after="120" w:line="240" w:lineRule="auto"/>
        <w:jc w:val="both"/>
        <w:rPr>
          <w:rFonts w:ascii="Century Gothic" w:hAnsi="Century Gothic"/>
          <w:lang w:val="fr-CA"/>
        </w:rPr>
      </w:pPr>
      <w:r w:rsidRPr="004965EC">
        <w:rPr>
          <w:rFonts w:ascii="Century Gothic" w:hAnsi="Century Gothic" w:cs="Arial"/>
          <w:color w:val="222222"/>
          <w:lang w:val="fr-FR"/>
        </w:rPr>
        <w:t xml:space="preserve">Trois enfants sur quatre passent plus de 2 heures </w:t>
      </w:r>
      <w:r w:rsidR="0075262F">
        <w:rPr>
          <w:rFonts w:ascii="Century Gothic" w:hAnsi="Century Gothic" w:cs="Arial"/>
          <w:color w:val="222222"/>
          <w:lang w:val="fr-FR"/>
        </w:rPr>
        <w:t xml:space="preserve">par jour </w:t>
      </w:r>
      <w:r w:rsidRPr="004965EC">
        <w:rPr>
          <w:rFonts w:ascii="Century Gothic" w:hAnsi="Century Gothic" w:cs="Arial"/>
          <w:color w:val="222222"/>
          <w:lang w:val="fr-FR"/>
        </w:rPr>
        <w:t>devant un appareil numérique. Essayez les verres Transitions</w:t>
      </w:r>
      <w:r w:rsidR="00224001">
        <w:rPr>
          <w:rFonts w:ascii="Calibri" w:hAnsi="Calibri" w:cs="Arial"/>
          <w:color w:val="222222"/>
          <w:vertAlign w:val="superscript"/>
          <w:lang w:val="fr-FR"/>
        </w:rPr>
        <w:t>®</w:t>
      </w:r>
      <w:r w:rsidRPr="004965EC">
        <w:rPr>
          <w:rFonts w:ascii="Century Gothic" w:hAnsi="Century Gothic" w:cs="Arial"/>
          <w:color w:val="222222"/>
          <w:lang w:val="fr-FR"/>
        </w:rPr>
        <w:t xml:space="preserve"> pour protéger les yeux de vos enfants contre le soleil, l</w:t>
      </w:r>
      <w:r w:rsidR="0075262F">
        <w:rPr>
          <w:rFonts w:ascii="Century Gothic" w:hAnsi="Century Gothic" w:cs="Arial"/>
          <w:color w:val="222222"/>
          <w:lang w:val="fr-FR"/>
        </w:rPr>
        <w:t xml:space="preserve">es </w:t>
      </w:r>
      <w:r w:rsidRPr="004965EC">
        <w:rPr>
          <w:rFonts w:ascii="Century Gothic" w:hAnsi="Century Gothic" w:cs="Arial"/>
          <w:color w:val="222222"/>
          <w:lang w:val="fr-FR"/>
        </w:rPr>
        <w:t>écran</w:t>
      </w:r>
      <w:r w:rsidR="0075262F">
        <w:rPr>
          <w:rFonts w:ascii="Century Gothic" w:hAnsi="Century Gothic" w:cs="Arial"/>
          <w:color w:val="222222"/>
          <w:lang w:val="fr-FR"/>
        </w:rPr>
        <w:t>s</w:t>
      </w:r>
      <w:r w:rsidRPr="004965EC">
        <w:rPr>
          <w:rFonts w:ascii="Century Gothic" w:hAnsi="Century Gothic" w:cs="Arial"/>
          <w:color w:val="222222"/>
          <w:lang w:val="fr-FR"/>
        </w:rPr>
        <w:t xml:space="preserve"> et tout ce qu’l y a entre les deux.</w:t>
      </w:r>
    </w:p>
    <w:p w:rsidR="00FD5020" w:rsidRPr="004965EC" w:rsidRDefault="00196736" w:rsidP="0062022A">
      <w:pPr>
        <w:spacing w:after="120" w:line="240" w:lineRule="auto"/>
        <w:jc w:val="both"/>
        <w:rPr>
          <w:rFonts w:ascii="Century Gothic" w:hAnsi="Century Gothic"/>
        </w:rPr>
      </w:pPr>
      <w:r w:rsidRPr="004965EC">
        <w:rPr>
          <w:rFonts w:ascii="Century Gothic" w:hAnsi="Century Gothic"/>
          <w:noProof/>
        </w:rPr>
        <w:drawing>
          <wp:inline distT="0" distB="0" distL="0" distR="0" wp14:anchorId="01BEDE61" wp14:editId="1265E62A">
            <wp:extent cx="1936750" cy="1896745"/>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s_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6750" cy="1896745"/>
                    </a:xfrm>
                    <a:prstGeom prst="rect">
                      <a:avLst/>
                    </a:prstGeom>
                  </pic:spPr>
                </pic:pic>
              </a:graphicData>
            </a:graphic>
          </wp:inline>
        </w:drawing>
      </w:r>
    </w:p>
    <w:p w:rsidR="0062022A" w:rsidRPr="004965EC" w:rsidRDefault="0062022A" w:rsidP="0062022A">
      <w:pPr>
        <w:spacing w:after="120" w:line="240" w:lineRule="auto"/>
        <w:jc w:val="both"/>
        <w:rPr>
          <w:rFonts w:ascii="Century Gothic" w:hAnsi="Century Gothic"/>
        </w:rPr>
      </w:pPr>
    </w:p>
    <w:p w:rsidR="00DB2C13" w:rsidRDefault="00DB2C13" w:rsidP="0062022A">
      <w:pPr>
        <w:spacing w:after="120" w:line="240" w:lineRule="auto"/>
        <w:jc w:val="both"/>
        <w:rPr>
          <w:rFonts w:ascii="Century Gothic" w:hAnsi="Century Gothic" w:cs="Arial"/>
          <w:color w:val="222222"/>
          <w:lang w:val="fr-FR"/>
        </w:rPr>
      </w:pPr>
    </w:p>
    <w:p w:rsidR="00F75C80" w:rsidRPr="004965EC" w:rsidRDefault="00DB2C13" w:rsidP="0062022A">
      <w:pPr>
        <w:spacing w:after="120" w:line="240" w:lineRule="auto"/>
        <w:jc w:val="both"/>
        <w:rPr>
          <w:rFonts w:ascii="Century Gothic" w:hAnsi="Century Gothic" w:cs="Arial"/>
          <w:color w:val="222222"/>
          <w:lang w:val="fr-CA"/>
        </w:rPr>
      </w:pPr>
      <w:r>
        <w:rPr>
          <w:rFonts w:ascii="Century Gothic" w:hAnsi="Century Gothic" w:cs="Arial"/>
          <w:color w:val="222222"/>
          <w:lang w:val="fr-FR"/>
        </w:rPr>
        <w:t xml:space="preserve">Outre le fait que </w:t>
      </w:r>
      <w:r w:rsidR="00F75C80" w:rsidRPr="004965EC">
        <w:rPr>
          <w:rFonts w:ascii="Century Gothic" w:hAnsi="Century Gothic" w:cs="Arial"/>
          <w:color w:val="222222"/>
          <w:lang w:val="fr-FR"/>
        </w:rPr>
        <w:t xml:space="preserve"> les verres Transitions</w:t>
      </w:r>
      <w:r w:rsidR="00224001">
        <w:rPr>
          <w:rFonts w:ascii="Calibri" w:hAnsi="Calibri" w:cs="Arial"/>
          <w:color w:val="222222"/>
          <w:vertAlign w:val="superscript"/>
          <w:lang w:val="fr-FR"/>
        </w:rPr>
        <w:t>®</w:t>
      </w:r>
      <w:r w:rsidR="00F75C80" w:rsidRPr="004965EC">
        <w:rPr>
          <w:rFonts w:ascii="Century Gothic" w:hAnsi="Century Gothic" w:cs="Arial"/>
          <w:color w:val="222222"/>
          <w:lang w:val="fr-FR"/>
        </w:rPr>
        <w:t xml:space="preserve"> protègent contre les rayons UV et la lumière bleue nocive tout en restant clairs à l'intérieur, les enfants les préfèrent à des verres clairs dans 9 cas sur 10. </w:t>
      </w:r>
      <w:r w:rsidR="00F75C80" w:rsidRPr="004965EC">
        <w:rPr>
          <w:rFonts w:ascii="Century Gothic" w:hAnsi="Century Gothic" w:cs="Arial"/>
          <w:color w:val="222222"/>
          <w:lang w:val="fr-CA"/>
        </w:rPr>
        <w:t>Donnez à vos enfants la protection dont ils ont besoin avec les verres qu'ils aiment</w:t>
      </w:r>
      <w:r>
        <w:rPr>
          <w:rFonts w:ascii="Century Gothic" w:hAnsi="Century Gothic" w:cs="Arial"/>
          <w:color w:val="222222"/>
          <w:lang w:val="fr-CA"/>
        </w:rPr>
        <w:t>.</w:t>
      </w:r>
    </w:p>
    <w:p w:rsidR="00FD5020" w:rsidRPr="004965EC" w:rsidRDefault="0062022A" w:rsidP="0062022A">
      <w:pPr>
        <w:spacing w:after="120" w:line="240" w:lineRule="auto"/>
        <w:jc w:val="both"/>
        <w:rPr>
          <w:rFonts w:ascii="Century Gothic" w:hAnsi="Century Gothic"/>
        </w:rPr>
      </w:pPr>
      <w:r w:rsidRPr="004965EC">
        <w:rPr>
          <w:rFonts w:ascii="Century Gothic" w:hAnsi="Century Gothic"/>
          <w:noProof/>
        </w:rPr>
        <w:lastRenderedPageBreak/>
        <w:drawing>
          <wp:inline distT="0" distB="0" distL="0" distR="0">
            <wp:extent cx="2026285" cy="200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ds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6285" cy="2001520"/>
                    </a:xfrm>
                    <a:prstGeom prst="rect">
                      <a:avLst/>
                    </a:prstGeom>
                  </pic:spPr>
                </pic:pic>
              </a:graphicData>
            </a:graphic>
          </wp:inline>
        </w:drawing>
      </w:r>
    </w:p>
    <w:p w:rsidR="0062022A" w:rsidRPr="004965EC" w:rsidRDefault="0062022A" w:rsidP="0062022A">
      <w:pPr>
        <w:spacing w:after="120" w:line="240" w:lineRule="auto"/>
        <w:jc w:val="both"/>
        <w:rPr>
          <w:rFonts w:ascii="Century Gothic" w:hAnsi="Century Gothic"/>
        </w:rPr>
      </w:pPr>
    </w:p>
    <w:p w:rsidR="00F75C80" w:rsidRPr="0075262F" w:rsidRDefault="00F75C80" w:rsidP="004436CD">
      <w:pPr>
        <w:spacing w:after="120" w:line="240" w:lineRule="auto"/>
        <w:jc w:val="both"/>
        <w:rPr>
          <w:rFonts w:ascii="Century Gothic" w:hAnsi="Century Gothic" w:cs="Arial"/>
          <w:color w:val="222222"/>
          <w:lang w:val="fr-CA"/>
        </w:rPr>
      </w:pPr>
      <w:r w:rsidRPr="004965EC">
        <w:rPr>
          <w:rFonts w:ascii="Century Gothic" w:hAnsi="Century Gothic" w:cs="Arial"/>
          <w:color w:val="222222"/>
          <w:lang w:val="fr-FR"/>
        </w:rPr>
        <w:t xml:space="preserve">80% de l'apprentissage dans les 12 premières années d'un enfant se fait par leurs yeux. À elle seule, cette donnée </w:t>
      </w:r>
      <w:r w:rsidRPr="004965EC">
        <w:rPr>
          <w:rFonts w:ascii="Century Gothic" w:hAnsi="Century Gothic" w:cs="Arial"/>
          <w:color w:val="222222"/>
          <w:lang w:val="fr-CA"/>
        </w:rPr>
        <w:t xml:space="preserve">nous dit comment la vision est critique. </w:t>
      </w:r>
      <w:r w:rsidRPr="0075262F">
        <w:rPr>
          <w:rFonts w:ascii="Century Gothic" w:hAnsi="Century Gothic" w:cs="Arial"/>
          <w:color w:val="222222"/>
          <w:lang w:val="fr-CA"/>
        </w:rPr>
        <w:t>(Source Vision Council</w:t>
      </w:r>
      <w:r w:rsidR="00461A71">
        <w:rPr>
          <w:rFonts w:ascii="Century Gothic" w:hAnsi="Century Gothic" w:cs="Arial"/>
          <w:color w:val="222222"/>
          <w:lang w:val="fr-CA"/>
        </w:rPr>
        <w:t>.</w:t>
      </w:r>
    </w:p>
    <w:p w:rsidR="004436CD" w:rsidRPr="004965EC" w:rsidRDefault="00F75C80" w:rsidP="004436CD">
      <w:pPr>
        <w:spacing w:after="120" w:line="240" w:lineRule="auto"/>
        <w:jc w:val="both"/>
        <w:rPr>
          <w:rFonts w:ascii="Century Gothic" w:hAnsi="Century Gothic"/>
          <w:lang w:val="fr-CA"/>
        </w:rPr>
      </w:pPr>
      <w:r w:rsidRPr="004965EC">
        <w:rPr>
          <w:rFonts w:ascii="Century Gothic" w:hAnsi="Century Gothic" w:cs="Arial"/>
          <w:color w:val="222222"/>
          <w:lang w:val="fr-FR"/>
        </w:rPr>
        <w:t xml:space="preserve">6 enfants sur 10 au Canada ayant des difficultés de lecture ont des problèmes </w:t>
      </w:r>
      <w:r w:rsidR="004359F1">
        <w:rPr>
          <w:rFonts w:ascii="Century Gothic" w:hAnsi="Century Gothic" w:cs="Arial"/>
          <w:color w:val="222222"/>
          <w:lang w:val="fr-FR"/>
        </w:rPr>
        <w:t xml:space="preserve">visuels </w:t>
      </w:r>
      <w:r w:rsidRPr="004965EC">
        <w:rPr>
          <w:rFonts w:ascii="Century Gothic" w:hAnsi="Century Gothic" w:cs="Arial"/>
          <w:color w:val="222222"/>
          <w:lang w:val="fr-FR"/>
        </w:rPr>
        <w:t xml:space="preserve"> non corrigés ou non détectés. (Source Coalition nationale pour la santé visuelle)</w:t>
      </w:r>
    </w:p>
    <w:p w:rsidR="00F75C80" w:rsidRPr="004965EC" w:rsidRDefault="00F75C80" w:rsidP="004436CD">
      <w:pPr>
        <w:spacing w:after="120" w:line="240" w:lineRule="auto"/>
        <w:jc w:val="both"/>
        <w:rPr>
          <w:rFonts w:ascii="Century Gothic" w:hAnsi="Century Gothic" w:cs="Arial"/>
          <w:color w:val="222222"/>
          <w:lang w:val="fr-FR"/>
        </w:rPr>
      </w:pPr>
      <w:r w:rsidRPr="004965EC">
        <w:rPr>
          <w:rFonts w:ascii="Century Gothic" w:hAnsi="Century Gothic" w:cs="Arial"/>
          <w:color w:val="222222"/>
          <w:lang w:val="fr-FR"/>
        </w:rPr>
        <w:t>Moins de 14% des enfants au Canada âgés de moins de 6 ans ont eu un examen complet de la vue. (Source Coalition nationale pour la santé visuelle)</w:t>
      </w:r>
      <w:r w:rsidR="00503951">
        <w:rPr>
          <w:rFonts w:ascii="Century Gothic" w:hAnsi="Century Gothic" w:cs="Arial"/>
          <w:color w:val="222222"/>
          <w:lang w:val="fr-FR"/>
        </w:rPr>
        <w:t>.</w:t>
      </w:r>
      <w:r w:rsidRPr="004965EC">
        <w:rPr>
          <w:rFonts w:ascii="Century Gothic" w:hAnsi="Century Gothic" w:cs="Arial"/>
          <w:color w:val="222222"/>
          <w:lang w:val="fr-FR"/>
        </w:rPr>
        <w:t xml:space="preserve"> La vision est essentielle </w:t>
      </w:r>
      <w:r w:rsidR="00461A71">
        <w:rPr>
          <w:rFonts w:ascii="Century Gothic" w:hAnsi="Century Gothic" w:cs="Arial"/>
          <w:color w:val="222222"/>
          <w:lang w:val="fr-FR"/>
        </w:rPr>
        <w:t>à l</w:t>
      </w:r>
      <w:r w:rsidRPr="004965EC">
        <w:rPr>
          <w:rFonts w:ascii="Century Gothic" w:hAnsi="Century Gothic" w:cs="Arial"/>
          <w:color w:val="222222"/>
          <w:lang w:val="fr-FR"/>
        </w:rPr>
        <w:t xml:space="preserve">'apprentissage et </w:t>
      </w:r>
      <w:r w:rsidR="00461A71">
        <w:rPr>
          <w:rFonts w:ascii="Century Gothic" w:hAnsi="Century Gothic" w:cs="Arial"/>
          <w:color w:val="222222"/>
          <w:lang w:val="fr-FR"/>
        </w:rPr>
        <w:t xml:space="preserve">au </w:t>
      </w:r>
      <w:r w:rsidRPr="004965EC">
        <w:rPr>
          <w:rFonts w:ascii="Century Gothic" w:hAnsi="Century Gothic" w:cs="Arial"/>
          <w:color w:val="222222"/>
          <w:lang w:val="fr-FR"/>
        </w:rPr>
        <w:t xml:space="preserve">développement. Assurez-vous que les enfants que vous connaissez ont </w:t>
      </w:r>
      <w:r w:rsidR="00461A71">
        <w:rPr>
          <w:rFonts w:ascii="Century Gothic" w:hAnsi="Century Gothic" w:cs="Arial"/>
          <w:color w:val="222222"/>
          <w:lang w:val="fr-FR"/>
        </w:rPr>
        <w:t xml:space="preserve">passé </w:t>
      </w:r>
      <w:r w:rsidRPr="004965EC">
        <w:rPr>
          <w:rFonts w:ascii="Century Gothic" w:hAnsi="Century Gothic" w:cs="Arial"/>
          <w:color w:val="222222"/>
          <w:lang w:val="fr-FR"/>
        </w:rPr>
        <w:t>un examen.</w:t>
      </w:r>
    </w:p>
    <w:p w:rsidR="004436CD" w:rsidRPr="0075262F" w:rsidRDefault="004436CD" w:rsidP="0062022A">
      <w:pPr>
        <w:spacing w:after="120" w:line="240" w:lineRule="auto"/>
        <w:jc w:val="both"/>
        <w:rPr>
          <w:rFonts w:ascii="Century Gothic" w:hAnsi="Century Gothic"/>
          <w:lang w:val="fr-CA"/>
        </w:rPr>
      </w:pPr>
    </w:p>
    <w:p w:rsidR="00F75C80" w:rsidRPr="004965EC" w:rsidRDefault="00F75C80" w:rsidP="0062022A">
      <w:pPr>
        <w:spacing w:after="120" w:line="240" w:lineRule="auto"/>
        <w:jc w:val="both"/>
        <w:rPr>
          <w:rFonts w:ascii="Century Gothic" w:hAnsi="Century Gothic" w:cs="Arial"/>
          <w:color w:val="222222"/>
          <w:lang w:val="fr-FR"/>
        </w:rPr>
      </w:pPr>
      <w:r w:rsidRPr="004965EC">
        <w:rPr>
          <w:rFonts w:ascii="Century Gothic" w:hAnsi="Century Gothic" w:cs="Arial"/>
          <w:color w:val="222222"/>
          <w:lang w:val="fr-FR"/>
        </w:rPr>
        <w:t xml:space="preserve">Les enfants ne savent pas toujours qu'ils éprouvent un problème </w:t>
      </w:r>
      <w:r w:rsidR="004359F1">
        <w:rPr>
          <w:rFonts w:ascii="Century Gothic" w:hAnsi="Century Gothic" w:cs="Arial"/>
          <w:color w:val="222222"/>
          <w:lang w:val="fr-FR"/>
        </w:rPr>
        <w:t>visuel</w:t>
      </w:r>
      <w:r w:rsidRPr="004965EC">
        <w:rPr>
          <w:rFonts w:ascii="Century Gothic" w:hAnsi="Century Gothic" w:cs="Arial"/>
          <w:color w:val="222222"/>
          <w:lang w:val="fr-FR"/>
        </w:rPr>
        <w:t>. Créez une série de messages sur les symptômes à surveiller</w:t>
      </w:r>
      <w:r w:rsidR="00461A71">
        <w:rPr>
          <w:rFonts w:ascii="Century Gothic" w:hAnsi="Century Gothic" w:cs="Arial"/>
          <w:color w:val="222222"/>
          <w:lang w:val="fr-FR"/>
        </w:rPr>
        <w:t> :</w:t>
      </w:r>
    </w:p>
    <w:p w:rsidR="00F75C80" w:rsidRPr="004965EC" w:rsidRDefault="00F75C80" w:rsidP="0062022A">
      <w:pPr>
        <w:pStyle w:val="ListParagraph"/>
        <w:numPr>
          <w:ilvl w:val="0"/>
          <w:numId w:val="2"/>
        </w:numPr>
        <w:spacing w:after="120" w:line="240" w:lineRule="auto"/>
        <w:contextualSpacing w:val="0"/>
        <w:rPr>
          <w:rFonts w:ascii="Century Gothic" w:hAnsi="Century Gothic"/>
          <w:lang w:val="fr-CA"/>
        </w:rPr>
      </w:pPr>
      <w:r w:rsidRPr="004965EC">
        <w:rPr>
          <w:rFonts w:ascii="Century Gothic" w:hAnsi="Century Gothic" w:cs="Arial"/>
          <w:color w:val="222222"/>
          <w:lang w:val="fr-FR"/>
        </w:rPr>
        <w:t xml:space="preserve">Bien que </w:t>
      </w:r>
      <w:r w:rsidR="004359F1">
        <w:rPr>
          <w:rFonts w:ascii="Century Gothic" w:hAnsi="Century Gothic" w:cs="Arial"/>
          <w:color w:val="222222"/>
          <w:lang w:val="fr-FR"/>
        </w:rPr>
        <w:t>le fait de dire</w:t>
      </w:r>
      <w:r w:rsidR="004359F1" w:rsidRPr="004359F1">
        <w:rPr>
          <w:rFonts w:ascii="Century Gothic" w:hAnsi="Century Gothic" w:cs="Arial"/>
          <w:color w:val="222222"/>
          <w:lang w:val="fr-FR"/>
        </w:rPr>
        <w:t xml:space="preserve"> </w:t>
      </w:r>
      <w:r w:rsidR="004359F1" w:rsidRPr="004965EC">
        <w:rPr>
          <w:rFonts w:ascii="Century Gothic" w:hAnsi="Century Gothic" w:cs="Arial"/>
          <w:color w:val="222222"/>
          <w:lang w:val="fr-FR"/>
        </w:rPr>
        <w:t>qu’être assis trop près de la télévision va ruiner vos yeux</w:t>
      </w:r>
      <w:r w:rsidR="004359F1">
        <w:rPr>
          <w:rFonts w:ascii="Century Gothic" w:hAnsi="Century Gothic" w:cs="Arial"/>
          <w:color w:val="222222"/>
          <w:lang w:val="fr-FR"/>
        </w:rPr>
        <w:t xml:space="preserve"> </w:t>
      </w:r>
      <w:r w:rsidRPr="004965EC">
        <w:rPr>
          <w:rFonts w:ascii="Century Gothic" w:hAnsi="Century Gothic" w:cs="Arial"/>
          <w:color w:val="222222"/>
          <w:lang w:val="fr-FR"/>
        </w:rPr>
        <w:t xml:space="preserve"> soit un mythe, cette habitude pourrait être un signe d'un problème vis</w:t>
      </w:r>
      <w:r w:rsidR="004359F1">
        <w:rPr>
          <w:rFonts w:ascii="Century Gothic" w:hAnsi="Century Gothic" w:cs="Arial"/>
          <w:color w:val="222222"/>
          <w:lang w:val="fr-FR"/>
        </w:rPr>
        <w:t>uel</w:t>
      </w:r>
      <w:r w:rsidR="00E0302D">
        <w:rPr>
          <w:rFonts w:ascii="Century Gothic" w:hAnsi="Century Gothic" w:cs="Arial"/>
          <w:color w:val="222222"/>
          <w:lang w:val="fr-FR"/>
        </w:rPr>
        <w:t>.</w:t>
      </w:r>
    </w:p>
    <w:p w:rsidR="00F75C80" w:rsidRPr="0075262F" w:rsidRDefault="00E0302D" w:rsidP="0062022A">
      <w:pPr>
        <w:pStyle w:val="ListParagraph"/>
        <w:numPr>
          <w:ilvl w:val="0"/>
          <w:numId w:val="2"/>
        </w:numPr>
        <w:spacing w:after="120" w:line="240" w:lineRule="auto"/>
        <w:contextualSpacing w:val="0"/>
        <w:rPr>
          <w:rFonts w:ascii="Century Gothic" w:hAnsi="Century Gothic"/>
          <w:lang w:val="fr-CA"/>
        </w:rPr>
      </w:pPr>
      <w:r>
        <w:rPr>
          <w:rFonts w:ascii="Century Gothic" w:hAnsi="Century Gothic" w:cs="Arial"/>
          <w:color w:val="222222"/>
          <w:lang w:val="fr-CA"/>
        </w:rPr>
        <w:t xml:space="preserve">Il est vrai que </w:t>
      </w:r>
      <w:r w:rsidR="00F75C80" w:rsidRPr="004965EC">
        <w:rPr>
          <w:rFonts w:ascii="Century Gothic" w:hAnsi="Century Gothic" w:cs="Arial"/>
          <w:color w:val="222222"/>
          <w:lang w:val="fr-FR"/>
        </w:rPr>
        <w:t xml:space="preserve"> les enfants se frottent souvent les yeux lorsqu'ils sont fatigués ou bouleversés</w:t>
      </w:r>
      <w:r w:rsidR="004359F1">
        <w:rPr>
          <w:rFonts w:ascii="Century Gothic" w:hAnsi="Century Gothic" w:cs="Arial"/>
          <w:color w:val="222222"/>
          <w:lang w:val="fr-FR"/>
        </w:rPr>
        <w:t>, m</w:t>
      </w:r>
      <w:r w:rsidR="00F75C80" w:rsidRPr="004965EC">
        <w:rPr>
          <w:rFonts w:ascii="Century Gothic" w:hAnsi="Century Gothic" w:cs="Arial"/>
          <w:color w:val="222222"/>
          <w:lang w:val="fr-FR"/>
        </w:rPr>
        <w:t xml:space="preserve">ais si votre enfant se frotte les yeux en essayant de se concentrer sur quelque chose, ou </w:t>
      </w:r>
      <w:r>
        <w:rPr>
          <w:rFonts w:ascii="Century Gothic" w:hAnsi="Century Gothic" w:cs="Arial"/>
          <w:color w:val="222222"/>
          <w:lang w:val="fr-FR"/>
        </w:rPr>
        <w:t xml:space="preserve">alors qu’il est </w:t>
      </w:r>
      <w:r w:rsidR="00F75C80" w:rsidRPr="004965EC">
        <w:rPr>
          <w:rFonts w:ascii="Century Gothic" w:hAnsi="Century Gothic" w:cs="Arial"/>
          <w:color w:val="222222"/>
          <w:lang w:val="fr-FR"/>
        </w:rPr>
        <w:t xml:space="preserve"> actif, cela pourrait signifier qu'il </w:t>
      </w:r>
      <w:r>
        <w:rPr>
          <w:rFonts w:ascii="Century Gothic" w:hAnsi="Century Gothic" w:cs="Arial"/>
          <w:color w:val="222222"/>
          <w:lang w:val="fr-FR"/>
        </w:rPr>
        <w:t>a</w:t>
      </w:r>
      <w:r w:rsidR="00F75C80" w:rsidRPr="004965EC">
        <w:rPr>
          <w:rFonts w:ascii="Century Gothic" w:hAnsi="Century Gothic" w:cs="Arial"/>
          <w:color w:val="222222"/>
          <w:lang w:val="fr-FR"/>
        </w:rPr>
        <w:t xml:space="preserve"> </w:t>
      </w:r>
      <w:r>
        <w:rPr>
          <w:rFonts w:ascii="Century Gothic" w:hAnsi="Century Gothic" w:cs="Arial"/>
          <w:color w:val="222222"/>
          <w:lang w:val="fr-FR"/>
        </w:rPr>
        <w:t xml:space="preserve">un </w:t>
      </w:r>
      <w:r w:rsidR="00F75C80" w:rsidRPr="004965EC">
        <w:rPr>
          <w:rFonts w:ascii="Century Gothic" w:hAnsi="Century Gothic" w:cs="Arial"/>
          <w:color w:val="222222"/>
          <w:lang w:val="fr-FR"/>
        </w:rPr>
        <w:t xml:space="preserve">problème </w:t>
      </w:r>
      <w:r w:rsidR="004359F1">
        <w:rPr>
          <w:rFonts w:ascii="Century Gothic" w:hAnsi="Century Gothic" w:cs="Arial"/>
          <w:color w:val="222222"/>
          <w:lang w:val="fr-FR"/>
        </w:rPr>
        <w:t>visuel.</w:t>
      </w:r>
    </w:p>
    <w:p w:rsidR="00F75C80" w:rsidRPr="004965EC" w:rsidRDefault="00F75C80" w:rsidP="0062022A">
      <w:pPr>
        <w:pStyle w:val="ListParagraph"/>
        <w:numPr>
          <w:ilvl w:val="0"/>
          <w:numId w:val="2"/>
        </w:numPr>
        <w:spacing w:after="120" w:line="240" w:lineRule="auto"/>
        <w:contextualSpacing w:val="0"/>
        <w:rPr>
          <w:rFonts w:ascii="Century Gothic" w:hAnsi="Century Gothic"/>
          <w:lang w:val="fr-CA"/>
        </w:rPr>
      </w:pPr>
      <w:r w:rsidRPr="004965EC">
        <w:rPr>
          <w:rFonts w:ascii="Century Gothic" w:hAnsi="Century Gothic" w:cs="Arial"/>
          <w:color w:val="222222"/>
          <w:lang w:val="fr-FR"/>
        </w:rPr>
        <w:t>Lorsque les enfants apprennent à lire, ils utilisent souvent leur doigt pour suivre le mot sur lequel ils se trouvent</w:t>
      </w:r>
      <w:r w:rsidR="004359F1">
        <w:rPr>
          <w:rFonts w:ascii="Century Gothic" w:hAnsi="Century Gothic" w:cs="Arial"/>
          <w:color w:val="222222"/>
          <w:lang w:val="fr-FR"/>
        </w:rPr>
        <w:t>, m</w:t>
      </w:r>
      <w:r w:rsidRPr="004965EC">
        <w:rPr>
          <w:rFonts w:ascii="Century Gothic" w:hAnsi="Century Gothic" w:cs="Arial"/>
          <w:color w:val="222222"/>
          <w:lang w:val="fr-FR"/>
        </w:rPr>
        <w:t xml:space="preserve">ais </w:t>
      </w:r>
      <w:r w:rsidR="00764EDE" w:rsidRPr="004965EC">
        <w:rPr>
          <w:rFonts w:ascii="Century Gothic" w:hAnsi="Century Gothic" w:cs="Arial"/>
          <w:color w:val="222222"/>
          <w:lang w:val="fr-FR"/>
        </w:rPr>
        <w:t>éventu</w:t>
      </w:r>
      <w:r w:rsidR="004359F1">
        <w:rPr>
          <w:rFonts w:ascii="Century Gothic" w:hAnsi="Century Gothic" w:cs="Arial"/>
          <w:color w:val="222222"/>
          <w:lang w:val="fr-FR"/>
        </w:rPr>
        <w:t>e</w:t>
      </w:r>
      <w:r w:rsidR="00764EDE" w:rsidRPr="004965EC">
        <w:rPr>
          <w:rFonts w:ascii="Century Gothic" w:hAnsi="Century Gothic" w:cs="Arial"/>
          <w:color w:val="222222"/>
          <w:lang w:val="fr-FR"/>
        </w:rPr>
        <w:t>ll</w:t>
      </w:r>
      <w:r w:rsidRPr="004965EC">
        <w:rPr>
          <w:rFonts w:ascii="Century Gothic" w:hAnsi="Century Gothic" w:cs="Arial"/>
          <w:color w:val="222222"/>
          <w:lang w:val="fr-FR"/>
        </w:rPr>
        <w:t xml:space="preserve">ement, ils devraient pouvoir se concentrer et ne pas perdre leur place. Perdre l'endroit en lisant ou en utilisant un doigt pour guider les yeux lors de la lecture pourrait être un signe d'un problème </w:t>
      </w:r>
      <w:r w:rsidR="00764EDE" w:rsidRPr="004965EC">
        <w:rPr>
          <w:rFonts w:ascii="Century Gothic" w:hAnsi="Century Gothic" w:cs="Arial"/>
          <w:color w:val="222222"/>
          <w:lang w:val="fr-FR"/>
        </w:rPr>
        <w:t>visuel.</w:t>
      </w:r>
    </w:p>
    <w:p w:rsidR="00764EDE" w:rsidRPr="004359F1" w:rsidRDefault="00764EDE" w:rsidP="0062022A">
      <w:pPr>
        <w:pStyle w:val="ListParagraph"/>
        <w:numPr>
          <w:ilvl w:val="0"/>
          <w:numId w:val="2"/>
        </w:numPr>
        <w:spacing w:after="120" w:line="240" w:lineRule="auto"/>
        <w:contextualSpacing w:val="0"/>
        <w:rPr>
          <w:rFonts w:ascii="Century Gothic" w:hAnsi="Century Gothic"/>
          <w:lang w:val="fr-CA"/>
        </w:rPr>
      </w:pPr>
      <w:r w:rsidRPr="004359F1">
        <w:rPr>
          <w:rStyle w:val="alt-edited1"/>
          <w:rFonts w:ascii="Century Gothic" w:hAnsi="Century Gothic" w:cs="Arial"/>
          <w:color w:val="auto"/>
          <w:lang w:val="fr-FR"/>
        </w:rPr>
        <w:t xml:space="preserve">Les enfants souffrant de photophobie ou ayant une extrême sensibilité à la </w:t>
      </w:r>
      <w:r w:rsidR="002B2F9E" w:rsidRPr="004359F1">
        <w:rPr>
          <w:rStyle w:val="alt-edited1"/>
          <w:rFonts w:ascii="Century Gothic" w:hAnsi="Century Gothic" w:cs="Arial"/>
          <w:color w:val="auto"/>
          <w:lang w:val="fr-FR"/>
        </w:rPr>
        <w:t>lumière peuvent</w:t>
      </w:r>
      <w:r w:rsidRPr="004359F1">
        <w:rPr>
          <w:rStyle w:val="alt-edited1"/>
          <w:rFonts w:ascii="Century Gothic" w:hAnsi="Century Gothic" w:cs="Arial"/>
          <w:color w:val="auto"/>
          <w:lang w:val="fr-FR"/>
        </w:rPr>
        <w:t xml:space="preserve"> développer des maux de tête et des nausées.</w:t>
      </w:r>
      <w:r w:rsidRPr="006852DE">
        <w:rPr>
          <w:rFonts w:ascii="Century Gothic" w:hAnsi="Century Gothic" w:cs="Arial"/>
          <w:lang w:val="fr-FR"/>
        </w:rPr>
        <w:t xml:space="preserve"> Les verres appropriés peuvent aider. Demandez des verres Transitions</w:t>
      </w:r>
      <w:r w:rsidRPr="006852DE">
        <w:rPr>
          <w:rFonts w:ascii="Century Gothic" w:hAnsi="Century Gothic" w:cs="Arial"/>
          <w:vertAlign w:val="superscript"/>
          <w:lang w:val="fr-FR"/>
        </w:rPr>
        <w:t>MD</w:t>
      </w:r>
      <w:r w:rsidRPr="006852DE">
        <w:rPr>
          <w:rFonts w:ascii="Century Gothic" w:hAnsi="Century Gothic" w:cs="Arial"/>
          <w:lang w:val="fr-FR"/>
        </w:rPr>
        <w:t xml:space="preserve"> pour vos enfants.</w:t>
      </w:r>
    </w:p>
    <w:p w:rsidR="00764EDE" w:rsidRPr="004965EC" w:rsidRDefault="00764EDE" w:rsidP="00764EDE">
      <w:pPr>
        <w:pStyle w:val="ListParagraph"/>
        <w:numPr>
          <w:ilvl w:val="0"/>
          <w:numId w:val="2"/>
        </w:numPr>
        <w:spacing w:after="120" w:line="240" w:lineRule="auto"/>
        <w:contextualSpacing w:val="0"/>
        <w:rPr>
          <w:rFonts w:ascii="Century Gothic" w:hAnsi="Century Gothic"/>
          <w:lang w:val="fr-CA"/>
        </w:rPr>
      </w:pPr>
      <w:r w:rsidRPr="004965EC">
        <w:rPr>
          <w:rFonts w:ascii="Century Gothic" w:hAnsi="Century Gothic"/>
          <w:lang w:val="fr-CA"/>
        </w:rPr>
        <w:t>Le fait de fermer un œil fréquemment pourrait indiquer un problème de réfraction ou de vision binoculaire qui entrave la capacité des deux yeux à travailler ensemble en</w:t>
      </w:r>
      <w:r w:rsidR="006852DE">
        <w:rPr>
          <w:rFonts w:ascii="Century Gothic" w:hAnsi="Century Gothic"/>
          <w:lang w:val="fr-CA"/>
        </w:rPr>
        <w:t xml:space="preserve"> équipe</w:t>
      </w:r>
      <w:r w:rsidRPr="006852DE">
        <w:rPr>
          <w:rFonts w:ascii="Century Gothic" w:hAnsi="Century Gothic"/>
          <w:lang w:val="fr-CA"/>
        </w:rPr>
        <w:t>.</w:t>
      </w:r>
      <w:r w:rsidRPr="004965EC">
        <w:rPr>
          <w:rFonts w:ascii="Century Gothic" w:hAnsi="Century Gothic"/>
          <w:lang w:val="fr-CA"/>
        </w:rPr>
        <w:t xml:space="preserve"> Si vous remarquez cette habitude, assurez-vous que l'enfant </w:t>
      </w:r>
      <w:r w:rsidR="00902D78" w:rsidRPr="004965EC">
        <w:rPr>
          <w:rFonts w:ascii="Century Gothic" w:hAnsi="Century Gothic"/>
          <w:lang w:val="fr-CA"/>
        </w:rPr>
        <w:t xml:space="preserve">passe </w:t>
      </w:r>
      <w:r w:rsidRPr="004965EC">
        <w:rPr>
          <w:rFonts w:ascii="Century Gothic" w:hAnsi="Century Gothic"/>
          <w:lang w:val="fr-CA"/>
        </w:rPr>
        <w:t>un examen de la vue.</w:t>
      </w:r>
    </w:p>
    <w:p w:rsidR="006852DE" w:rsidRPr="006852DE" w:rsidRDefault="00764EDE" w:rsidP="006852DE">
      <w:pPr>
        <w:pStyle w:val="ListParagraph"/>
        <w:numPr>
          <w:ilvl w:val="0"/>
          <w:numId w:val="2"/>
        </w:numPr>
        <w:spacing w:after="120" w:line="240" w:lineRule="auto"/>
        <w:contextualSpacing w:val="0"/>
        <w:rPr>
          <w:rFonts w:ascii="Century Gothic" w:hAnsi="Century Gothic"/>
          <w:lang w:val="fr-CA"/>
        </w:rPr>
      </w:pPr>
      <w:r w:rsidRPr="006852DE">
        <w:rPr>
          <w:rStyle w:val="alt-edited1"/>
          <w:rFonts w:ascii="Century Gothic" w:hAnsi="Century Gothic" w:cs="Arial"/>
          <w:color w:val="auto"/>
          <w:lang w:val="fr-FR"/>
        </w:rPr>
        <w:lastRenderedPageBreak/>
        <w:t xml:space="preserve">Si un enfant a du mal à voir ce que </w:t>
      </w:r>
      <w:r w:rsidR="006871C0" w:rsidRPr="006852DE">
        <w:rPr>
          <w:rStyle w:val="alt-edited1"/>
          <w:rFonts w:ascii="Century Gothic" w:hAnsi="Century Gothic" w:cs="Arial"/>
          <w:color w:val="auto"/>
          <w:lang w:val="fr-FR"/>
        </w:rPr>
        <w:t xml:space="preserve">son </w:t>
      </w:r>
      <w:r w:rsidRPr="006852DE">
        <w:rPr>
          <w:rStyle w:val="alt-edited1"/>
          <w:rFonts w:ascii="Century Gothic" w:hAnsi="Century Gothic" w:cs="Arial"/>
          <w:color w:val="auto"/>
          <w:lang w:val="fr-FR"/>
        </w:rPr>
        <w:t>professeur écrit au tableau à cause d</w:t>
      </w:r>
      <w:r w:rsidR="006871C0" w:rsidRPr="006852DE">
        <w:rPr>
          <w:rStyle w:val="alt-edited1"/>
          <w:rFonts w:ascii="Century Gothic" w:hAnsi="Century Gothic" w:cs="Arial"/>
          <w:color w:val="auto"/>
          <w:lang w:val="fr-FR"/>
        </w:rPr>
        <w:t>’un</w:t>
      </w:r>
      <w:r w:rsidRPr="006852DE">
        <w:rPr>
          <w:rStyle w:val="alt-edited1"/>
          <w:rFonts w:ascii="Century Gothic" w:hAnsi="Century Gothic" w:cs="Arial"/>
          <w:color w:val="auto"/>
          <w:lang w:val="fr-FR"/>
        </w:rPr>
        <w:t>e mauvaise vision, il</w:t>
      </w:r>
      <w:r w:rsidR="006871C0" w:rsidRPr="006852DE">
        <w:rPr>
          <w:rStyle w:val="alt-edited1"/>
          <w:rFonts w:ascii="Century Gothic" w:hAnsi="Century Gothic" w:cs="Arial"/>
          <w:color w:val="auto"/>
          <w:lang w:val="fr-FR"/>
        </w:rPr>
        <w:t xml:space="preserve"> </w:t>
      </w:r>
      <w:r w:rsidRPr="006852DE">
        <w:rPr>
          <w:rStyle w:val="alt-edited1"/>
          <w:rFonts w:ascii="Century Gothic" w:hAnsi="Century Gothic" w:cs="Arial"/>
          <w:color w:val="auto"/>
          <w:lang w:val="fr-FR"/>
        </w:rPr>
        <w:t>s</w:t>
      </w:r>
      <w:r w:rsidR="006871C0" w:rsidRPr="006852DE">
        <w:rPr>
          <w:rStyle w:val="alt-edited1"/>
          <w:rFonts w:ascii="Century Gothic" w:hAnsi="Century Gothic" w:cs="Arial"/>
          <w:color w:val="auto"/>
          <w:lang w:val="fr-FR"/>
        </w:rPr>
        <w:t xml:space="preserve">e peut qu’il ne vous le dise pas. </w:t>
      </w:r>
      <w:r w:rsidRPr="006852DE">
        <w:rPr>
          <w:rFonts w:ascii="Century Gothic" w:hAnsi="Century Gothic" w:cs="Arial"/>
          <w:lang w:val="fr-CA"/>
        </w:rPr>
        <w:t xml:space="preserve">En conséquence, </w:t>
      </w:r>
      <w:r w:rsidR="00902D78" w:rsidRPr="006852DE">
        <w:rPr>
          <w:rFonts w:ascii="Century Gothic" w:hAnsi="Century Gothic" w:cs="Arial"/>
          <w:lang w:val="fr-CA"/>
        </w:rPr>
        <w:t>ses</w:t>
      </w:r>
      <w:r w:rsidRPr="006852DE">
        <w:rPr>
          <w:rFonts w:ascii="Century Gothic" w:hAnsi="Century Gothic" w:cs="Arial"/>
          <w:lang w:val="fr-CA"/>
        </w:rPr>
        <w:t xml:space="preserve"> notes peuvent en souffrir</w:t>
      </w:r>
      <w:r w:rsidR="00902D78" w:rsidRPr="006852DE">
        <w:rPr>
          <w:rFonts w:ascii="Century Gothic" w:hAnsi="Century Gothic" w:cs="Arial"/>
          <w:lang w:val="fr-CA"/>
        </w:rPr>
        <w:t>.</w:t>
      </w:r>
    </w:p>
    <w:p w:rsidR="006852DE" w:rsidRPr="006852DE" w:rsidRDefault="006852DE" w:rsidP="0062022A">
      <w:pPr>
        <w:pStyle w:val="ListParagraph"/>
        <w:numPr>
          <w:ilvl w:val="0"/>
          <w:numId w:val="2"/>
        </w:numPr>
        <w:spacing w:after="120" w:line="240" w:lineRule="auto"/>
        <w:contextualSpacing w:val="0"/>
        <w:rPr>
          <w:rFonts w:ascii="Century Gothic" w:hAnsi="Century Gothic"/>
          <w:lang w:val="fr-CA"/>
        </w:rPr>
      </w:pPr>
      <w:r w:rsidRPr="006852DE">
        <w:rPr>
          <w:rFonts w:ascii="Century Gothic" w:hAnsi="Century Gothic" w:cs="Arial"/>
          <w:lang w:val="fr-CA"/>
        </w:rPr>
        <w:t>L</w:t>
      </w:r>
      <w:r w:rsidR="00902D78" w:rsidRPr="006852DE">
        <w:rPr>
          <w:rFonts w:ascii="Century Gothic" w:hAnsi="Century Gothic" w:cs="Arial"/>
          <w:color w:val="222222"/>
          <w:lang w:val="fr-FR"/>
        </w:rPr>
        <w:t>a fatigue oculaire numérique est courante chez les enfants qui  utilis</w:t>
      </w:r>
      <w:r w:rsidRPr="006852DE">
        <w:rPr>
          <w:rFonts w:ascii="Century Gothic" w:hAnsi="Century Gothic" w:cs="Arial"/>
          <w:color w:val="222222"/>
          <w:lang w:val="fr-FR"/>
        </w:rPr>
        <w:t xml:space="preserve">ent </w:t>
      </w:r>
      <w:r w:rsidR="00902D78" w:rsidRPr="006852DE">
        <w:rPr>
          <w:rFonts w:ascii="Century Gothic" w:hAnsi="Century Gothic" w:cs="Arial"/>
          <w:color w:val="222222"/>
          <w:lang w:val="fr-FR"/>
        </w:rPr>
        <w:t xml:space="preserve"> fréque</w:t>
      </w:r>
      <w:r w:rsidRPr="006852DE">
        <w:rPr>
          <w:rFonts w:ascii="Century Gothic" w:hAnsi="Century Gothic" w:cs="Arial"/>
          <w:color w:val="222222"/>
          <w:lang w:val="fr-FR"/>
        </w:rPr>
        <w:t xml:space="preserve">mment des </w:t>
      </w:r>
      <w:r w:rsidR="00902D78" w:rsidRPr="006852DE">
        <w:rPr>
          <w:rFonts w:ascii="Century Gothic" w:hAnsi="Century Gothic" w:cs="Arial"/>
          <w:color w:val="222222"/>
          <w:lang w:val="fr-FR"/>
        </w:rPr>
        <w:t xml:space="preserve">ordinateurs ou d'autres dispositifs numériques. </w:t>
      </w:r>
      <w:r w:rsidR="00902D78" w:rsidRPr="006852DE">
        <w:rPr>
          <w:rFonts w:ascii="Century Gothic" w:hAnsi="Century Gothic" w:cs="Arial"/>
          <w:color w:val="222222"/>
          <w:lang w:val="fr-CA"/>
        </w:rPr>
        <w:t>Les verres appropriés peuvent aider.</w:t>
      </w:r>
    </w:p>
    <w:p w:rsidR="00902D78" w:rsidRPr="0075262F" w:rsidRDefault="00902D78" w:rsidP="0062022A">
      <w:pPr>
        <w:pStyle w:val="ListParagraph"/>
        <w:numPr>
          <w:ilvl w:val="0"/>
          <w:numId w:val="2"/>
        </w:numPr>
        <w:spacing w:after="120" w:line="240" w:lineRule="auto"/>
        <w:contextualSpacing w:val="0"/>
        <w:rPr>
          <w:rFonts w:ascii="Century Gothic" w:hAnsi="Century Gothic"/>
          <w:lang w:val="fr-CA"/>
        </w:rPr>
      </w:pPr>
      <w:r w:rsidRPr="004965EC">
        <w:rPr>
          <w:rFonts w:ascii="Century Gothic" w:hAnsi="Century Gothic" w:cs="Arial"/>
          <w:color w:val="222222"/>
          <w:lang w:val="fr-FR"/>
        </w:rPr>
        <w:t xml:space="preserve">Enseignants, soyez attentifs aux étudiants qui </w:t>
      </w:r>
      <w:r w:rsidRPr="002B2F9E">
        <w:rPr>
          <w:rFonts w:ascii="Century Gothic" w:hAnsi="Century Gothic" w:cs="Arial"/>
          <w:color w:val="222222"/>
          <w:lang w:val="fr-FR"/>
        </w:rPr>
        <w:t>doivent plisser les yeux ou incliner la</w:t>
      </w:r>
      <w:r w:rsidRPr="004965EC">
        <w:rPr>
          <w:rFonts w:ascii="Century Gothic" w:hAnsi="Century Gothic" w:cs="Arial"/>
          <w:color w:val="222222"/>
          <w:lang w:val="fr-FR"/>
        </w:rPr>
        <w:t xml:space="preserve"> tête pour voir le tableau. Si vous remarquez cette habitude, assurez-vous que l'enfant passe un examen de la vue.</w:t>
      </w:r>
    </w:p>
    <w:p w:rsidR="004436CD" w:rsidRPr="0075262F" w:rsidRDefault="004436CD" w:rsidP="0062022A">
      <w:pPr>
        <w:spacing w:after="120" w:line="240" w:lineRule="auto"/>
        <w:jc w:val="both"/>
        <w:rPr>
          <w:rFonts w:ascii="Century Gothic" w:hAnsi="Century Gothic"/>
          <w:lang w:val="fr-CA"/>
        </w:rPr>
      </w:pPr>
    </w:p>
    <w:p w:rsidR="0062022A" w:rsidRPr="0075262F" w:rsidRDefault="0062022A" w:rsidP="0062022A">
      <w:pPr>
        <w:spacing w:after="120" w:line="240" w:lineRule="auto"/>
        <w:jc w:val="both"/>
        <w:rPr>
          <w:rFonts w:ascii="Century Gothic" w:hAnsi="Century Gothic"/>
          <w:lang w:val="fr-CA"/>
        </w:rPr>
      </w:pPr>
    </w:p>
    <w:sectPr w:rsidR="0062022A" w:rsidRPr="0075262F" w:rsidSect="00934F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F13DD"/>
    <w:multiLevelType w:val="hybridMultilevel"/>
    <w:tmpl w:val="55A069B6"/>
    <w:lvl w:ilvl="0" w:tplc="EE26C818">
      <w:start w:val="3"/>
      <w:numFmt w:val="decimal"/>
      <w:lvlText w:val="%1."/>
      <w:lvlJc w:val="left"/>
      <w:pPr>
        <w:tabs>
          <w:tab w:val="num" w:pos="720"/>
        </w:tabs>
        <w:ind w:left="720" w:hanging="360"/>
      </w:pPr>
    </w:lvl>
    <w:lvl w:ilvl="1" w:tplc="F16C3F2A" w:tentative="1">
      <w:start w:val="1"/>
      <w:numFmt w:val="decimal"/>
      <w:lvlText w:val="%2."/>
      <w:lvlJc w:val="left"/>
      <w:pPr>
        <w:tabs>
          <w:tab w:val="num" w:pos="1440"/>
        </w:tabs>
        <w:ind w:left="1440" w:hanging="360"/>
      </w:pPr>
    </w:lvl>
    <w:lvl w:ilvl="2" w:tplc="A4CCC3CC" w:tentative="1">
      <w:start w:val="1"/>
      <w:numFmt w:val="decimal"/>
      <w:lvlText w:val="%3."/>
      <w:lvlJc w:val="left"/>
      <w:pPr>
        <w:tabs>
          <w:tab w:val="num" w:pos="2160"/>
        </w:tabs>
        <w:ind w:left="2160" w:hanging="360"/>
      </w:pPr>
    </w:lvl>
    <w:lvl w:ilvl="3" w:tplc="EDB4A866" w:tentative="1">
      <w:start w:val="1"/>
      <w:numFmt w:val="decimal"/>
      <w:lvlText w:val="%4."/>
      <w:lvlJc w:val="left"/>
      <w:pPr>
        <w:tabs>
          <w:tab w:val="num" w:pos="2880"/>
        </w:tabs>
        <w:ind w:left="2880" w:hanging="360"/>
      </w:pPr>
    </w:lvl>
    <w:lvl w:ilvl="4" w:tplc="CAB289CE" w:tentative="1">
      <w:start w:val="1"/>
      <w:numFmt w:val="decimal"/>
      <w:lvlText w:val="%5."/>
      <w:lvlJc w:val="left"/>
      <w:pPr>
        <w:tabs>
          <w:tab w:val="num" w:pos="3600"/>
        </w:tabs>
        <w:ind w:left="3600" w:hanging="360"/>
      </w:pPr>
    </w:lvl>
    <w:lvl w:ilvl="5" w:tplc="2CCE5DE2" w:tentative="1">
      <w:start w:val="1"/>
      <w:numFmt w:val="decimal"/>
      <w:lvlText w:val="%6."/>
      <w:lvlJc w:val="left"/>
      <w:pPr>
        <w:tabs>
          <w:tab w:val="num" w:pos="4320"/>
        </w:tabs>
        <w:ind w:left="4320" w:hanging="360"/>
      </w:pPr>
    </w:lvl>
    <w:lvl w:ilvl="6" w:tplc="3D10FEB8" w:tentative="1">
      <w:start w:val="1"/>
      <w:numFmt w:val="decimal"/>
      <w:lvlText w:val="%7."/>
      <w:lvlJc w:val="left"/>
      <w:pPr>
        <w:tabs>
          <w:tab w:val="num" w:pos="5040"/>
        </w:tabs>
        <w:ind w:left="5040" w:hanging="360"/>
      </w:pPr>
    </w:lvl>
    <w:lvl w:ilvl="7" w:tplc="6354E626" w:tentative="1">
      <w:start w:val="1"/>
      <w:numFmt w:val="decimal"/>
      <w:lvlText w:val="%8."/>
      <w:lvlJc w:val="left"/>
      <w:pPr>
        <w:tabs>
          <w:tab w:val="num" w:pos="5760"/>
        </w:tabs>
        <w:ind w:left="5760" w:hanging="360"/>
      </w:pPr>
    </w:lvl>
    <w:lvl w:ilvl="8" w:tplc="04AA4A60" w:tentative="1">
      <w:start w:val="1"/>
      <w:numFmt w:val="decimal"/>
      <w:lvlText w:val="%9."/>
      <w:lvlJc w:val="left"/>
      <w:pPr>
        <w:tabs>
          <w:tab w:val="num" w:pos="6480"/>
        </w:tabs>
        <w:ind w:left="6480" w:hanging="360"/>
      </w:pPr>
    </w:lvl>
  </w:abstractNum>
  <w:abstractNum w:abstractNumId="1">
    <w:nsid w:val="1A920B59"/>
    <w:multiLevelType w:val="hybridMultilevel"/>
    <w:tmpl w:val="2A3230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BBD5BD8"/>
    <w:multiLevelType w:val="hybridMultilevel"/>
    <w:tmpl w:val="6C52DE66"/>
    <w:lvl w:ilvl="0" w:tplc="A634C12E">
      <w:start w:val="1"/>
      <w:numFmt w:val="decimal"/>
      <w:lvlText w:val="%1."/>
      <w:lvlJc w:val="left"/>
      <w:pPr>
        <w:tabs>
          <w:tab w:val="num" w:pos="720"/>
        </w:tabs>
        <w:ind w:left="720" w:hanging="360"/>
      </w:pPr>
    </w:lvl>
    <w:lvl w:ilvl="1" w:tplc="9238D8BA" w:tentative="1">
      <w:start w:val="1"/>
      <w:numFmt w:val="decimal"/>
      <w:lvlText w:val="%2."/>
      <w:lvlJc w:val="left"/>
      <w:pPr>
        <w:tabs>
          <w:tab w:val="num" w:pos="1440"/>
        </w:tabs>
        <w:ind w:left="1440" w:hanging="360"/>
      </w:pPr>
    </w:lvl>
    <w:lvl w:ilvl="2" w:tplc="E196D644" w:tentative="1">
      <w:start w:val="1"/>
      <w:numFmt w:val="decimal"/>
      <w:lvlText w:val="%3."/>
      <w:lvlJc w:val="left"/>
      <w:pPr>
        <w:tabs>
          <w:tab w:val="num" w:pos="2160"/>
        </w:tabs>
        <w:ind w:left="2160" w:hanging="360"/>
      </w:pPr>
    </w:lvl>
    <w:lvl w:ilvl="3" w:tplc="6F06AD48" w:tentative="1">
      <w:start w:val="1"/>
      <w:numFmt w:val="decimal"/>
      <w:lvlText w:val="%4."/>
      <w:lvlJc w:val="left"/>
      <w:pPr>
        <w:tabs>
          <w:tab w:val="num" w:pos="2880"/>
        </w:tabs>
        <w:ind w:left="2880" w:hanging="360"/>
      </w:pPr>
    </w:lvl>
    <w:lvl w:ilvl="4" w:tplc="4D508C4E" w:tentative="1">
      <w:start w:val="1"/>
      <w:numFmt w:val="decimal"/>
      <w:lvlText w:val="%5."/>
      <w:lvlJc w:val="left"/>
      <w:pPr>
        <w:tabs>
          <w:tab w:val="num" w:pos="3600"/>
        </w:tabs>
        <w:ind w:left="3600" w:hanging="360"/>
      </w:pPr>
    </w:lvl>
    <w:lvl w:ilvl="5" w:tplc="1BC84AD4" w:tentative="1">
      <w:start w:val="1"/>
      <w:numFmt w:val="decimal"/>
      <w:lvlText w:val="%6."/>
      <w:lvlJc w:val="left"/>
      <w:pPr>
        <w:tabs>
          <w:tab w:val="num" w:pos="4320"/>
        </w:tabs>
        <w:ind w:left="4320" w:hanging="360"/>
      </w:pPr>
    </w:lvl>
    <w:lvl w:ilvl="6" w:tplc="05226D9C" w:tentative="1">
      <w:start w:val="1"/>
      <w:numFmt w:val="decimal"/>
      <w:lvlText w:val="%7."/>
      <w:lvlJc w:val="left"/>
      <w:pPr>
        <w:tabs>
          <w:tab w:val="num" w:pos="5040"/>
        </w:tabs>
        <w:ind w:left="5040" w:hanging="360"/>
      </w:pPr>
    </w:lvl>
    <w:lvl w:ilvl="7" w:tplc="8A6CBE4C" w:tentative="1">
      <w:start w:val="1"/>
      <w:numFmt w:val="decimal"/>
      <w:lvlText w:val="%8."/>
      <w:lvlJc w:val="left"/>
      <w:pPr>
        <w:tabs>
          <w:tab w:val="num" w:pos="5760"/>
        </w:tabs>
        <w:ind w:left="5760" w:hanging="360"/>
      </w:pPr>
    </w:lvl>
    <w:lvl w:ilvl="8" w:tplc="08A2782C"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25"/>
    <w:rsid w:val="00196736"/>
    <w:rsid w:val="00224001"/>
    <w:rsid w:val="00235AA5"/>
    <w:rsid w:val="002B2F9E"/>
    <w:rsid w:val="00321895"/>
    <w:rsid w:val="004073B6"/>
    <w:rsid w:val="00425D4D"/>
    <w:rsid w:val="004359F1"/>
    <w:rsid w:val="004436CD"/>
    <w:rsid w:val="00461A71"/>
    <w:rsid w:val="004965EC"/>
    <w:rsid w:val="00503951"/>
    <w:rsid w:val="005C54CA"/>
    <w:rsid w:val="0062022A"/>
    <w:rsid w:val="006852DE"/>
    <w:rsid w:val="006871C0"/>
    <w:rsid w:val="007218D6"/>
    <w:rsid w:val="0075262F"/>
    <w:rsid w:val="00764EDE"/>
    <w:rsid w:val="00791D76"/>
    <w:rsid w:val="008A502D"/>
    <w:rsid w:val="008A7F1C"/>
    <w:rsid w:val="00902D78"/>
    <w:rsid w:val="009319BB"/>
    <w:rsid w:val="00934F0B"/>
    <w:rsid w:val="009A5F4A"/>
    <w:rsid w:val="00B93C79"/>
    <w:rsid w:val="00BA4CCE"/>
    <w:rsid w:val="00C57B85"/>
    <w:rsid w:val="00DB2C13"/>
    <w:rsid w:val="00E0302D"/>
    <w:rsid w:val="00E21025"/>
    <w:rsid w:val="00F75C80"/>
    <w:rsid w:val="00FD5020"/>
    <w:rsid w:val="00FD7BEA"/>
    <w:rsid w:val="00FF61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2A"/>
    <w:rPr>
      <w:rFonts w:ascii="Tahoma" w:hAnsi="Tahoma" w:cs="Tahoma"/>
      <w:sz w:val="16"/>
      <w:szCs w:val="16"/>
    </w:rPr>
  </w:style>
  <w:style w:type="paragraph" w:styleId="ListParagraph">
    <w:name w:val="List Paragraph"/>
    <w:basedOn w:val="Normal"/>
    <w:uiPriority w:val="34"/>
    <w:qFormat/>
    <w:rsid w:val="0062022A"/>
    <w:pPr>
      <w:ind w:left="720"/>
      <w:contextualSpacing/>
    </w:pPr>
  </w:style>
  <w:style w:type="character" w:customStyle="1" w:styleId="alt-edited1">
    <w:name w:val="alt-edited1"/>
    <w:basedOn w:val="DefaultParagraphFont"/>
    <w:rsid w:val="00764EDE"/>
    <w:rPr>
      <w:color w:val="4D90F0"/>
    </w:rPr>
  </w:style>
  <w:style w:type="character" w:styleId="CommentReference">
    <w:name w:val="annotation reference"/>
    <w:basedOn w:val="DefaultParagraphFont"/>
    <w:uiPriority w:val="99"/>
    <w:semiHidden/>
    <w:unhideWhenUsed/>
    <w:rsid w:val="0075262F"/>
    <w:rPr>
      <w:sz w:val="16"/>
      <w:szCs w:val="16"/>
    </w:rPr>
  </w:style>
  <w:style w:type="paragraph" w:styleId="CommentText">
    <w:name w:val="annotation text"/>
    <w:basedOn w:val="Normal"/>
    <w:link w:val="CommentTextChar"/>
    <w:uiPriority w:val="99"/>
    <w:semiHidden/>
    <w:unhideWhenUsed/>
    <w:rsid w:val="0075262F"/>
    <w:pPr>
      <w:spacing w:line="240" w:lineRule="auto"/>
    </w:pPr>
    <w:rPr>
      <w:sz w:val="20"/>
      <w:szCs w:val="20"/>
    </w:rPr>
  </w:style>
  <w:style w:type="character" w:customStyle="1" w:styleId="CommentTextChar">
    <w:name w:val="Comment Text Char"/>
    <w:basedOn w:val="DefaultParagraphFont"/>
    <w:link w:val="CommentText"/>
    <w:uiPriority w:val="99"/>
    <w:semiHidden/>
    <w:rsid w:val="0075262F"/>
    <w:rPr>
      <w:sz w:val="20"/>
      <w:szCs w:val="20"/>
    </w:rPr>
  </w:style>
  <w:style w:type="paragraph" w:styleId="CommentSubject">
    <w:name w:val="annotation subject"/>
    <w:basedOn w:val="CommentText"/>
    <w:next w:val="CommentText"/>
    <w:link w:val="CommentSubjectChar"/>
    <w:uiPriority w:val="99"/>
    <w:semiHidden/>
    <w:unhideWhenUsed/>
    <w:rsid w:val="0075262F"/>
    <w:rPr>
      <w:b/>
      <w:bCs/>
    </w:rPr>
  </w:style>
  <w:style w:type="character" w:customStyle="1" w:styleId="CommentSubjectChar">
    <w:name w:val="Comment Subject Char"/>
    <w:basedOn w:val="CommentTextChar"/>
    <w:link w:val="CommentSubject"/>
    <w:uiPriority w:val="99"/>
    <w:semiHidden/>
    <w:rsid w:val="0075262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2A"/>
    <w:rPr>
      <w:rFonts w:ascii="Tahoma" w:hAnsi="Tahoma" w:cs="Tahoma"/>
      <w:sz w:val="16"/>
      <w:szCs w:val="16"/>
    </w:rPr>
  </w:style>
  <w:style w:type="paragraph" w:styleId="ListParagraph">
    <w:name w:val="List Paragraph"/>
    <w:basedOn w:val="Normal"/>
    <w:uiPriority w:val="34"/>
    <w:qFormat/>
    <w:rsid w:val="0062022A"/>
    <w:pPr>
      <w:ind w:left="720"/>
      <w:contextualSpacing/>
    </w:pPr>
  </w:style>
  <w:style w:type="character" w:customStyle="1" w:styleId="alt-edited1">
    <w:name w:val="alt-edited1"/>
    <w:basedOn w:val="DefaultParagraphFont"/>
    <w:rsid w:val="00764EDE"/>
    <w:rPr>
      <w:color w:val="4D90F0"/>
    </w:rPr>
  </w:style>
  <w:style w:type="character" w:styleId="CommentReference">
    <w:name w:val="annotation reference"/>
    <w:basedOn w:val="DefaultParagraphFont"/>
    <w:uiPriority w:val="99"/>
    <w:semiHidden/>
    <w:unhideWhenUsed/>
    <w:rsid w:val="0075262F"/>
    <w:rPr>
      <w:sz w:val="16"/>
      <w:szCs w:val="16"/>
    </w:rPr>
  </w:style>
  <w:style w:type="paragraph" w:styleId="CommentText">
    <w:name w:val="annotation text"/>
    <w:basedOn w:val="Normal"/>
    <w:link w:val="CommentTextChar"/>
    <w:uiPriority w:val="99"/>
    <w:semiHidden/>
    <w:unhideWhenUsed/>
    <w:rsid w:val="0075262F"/>
    <w:pPr>
      <w:spacing w:line="240" w:lineRule="auto"/>
    </w:pPr>
    <w:rPr>
      <w:sz w:val="20"/>
      <w:szCs w:val="20"/>
    </w:rPr>
  </w:style>
  <w:style w:type="character" w:customStyle="1" w:styleId="CommentTextChar">
    <w:name w:val="Comment Text Char"/>
    <w:basedOn w:val="DefaultParagraphFont"/>
    <w:link w:val="CommentText"/>
    <w:uiPriority w:val="99"/>
    <w:semiHidden/>
    <w:rsid w:val="0075262F"/>
    <w:rPr>
      <w:sz w:val="20"/>
      <w:szCs w:val="20"/>
    </w:rPr>
  </w:style>
  <w:style w:type="paragraph" w:styleId="CommentSubject">
    <w:name w:val="annotation subject"/>
    <w:basedOn w:val="CommentText"/>
    <w:next w:val="CommentText"/>
    <w:link w:val="CommentSubjectChar"/>
    <w:uiPriority w:val="99"/>
    <w:semiHidden/>
    <w:unhideWhenUsed/>
    <w:rsid w:val="0075262F"/>
    <w:rPr>
      <w:b/>
      <w:bCs/>
    </w:rPr>
  </w:style>
  <w:style w:type="character" w:customStyle="1" w:styleId="CommentSubjectChar">
    <w:name w:val="Comment Subject Char"/>
    <w:basedOn w:val="CommentTextChar"/>
    <w:link w:val="CommentSubject"/>
    <w:uiPriority w:val="99"/>
    <w:semiHidden/>
    <w:rsid w:val="007526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925289">
      <w:bodyDiv w:val="1"/>
      <w:marLeft w:val="0"/>
      <w:marRight w:val="0"/>
      <w:marTop w:val="0"/>
      <w:marBottom w:val="0"/>
      <w:divBdr>
        <w:top w:val="none" w:sz="0" w:space="0" w:color="auto"/>
        <w:left w:val="none" w:sz="0" w:space="0" w:color="auto"/>
        <w:bottom w:val="none" w:sz="0" w:space="0" w:color="auto"/>
        <w:right w:val="none" w:sz="0" w:space="0" w:color="auto"/>
      </w:divBdr>
      <w:divsChild>
        <w:div w:id="298075748">
          <w:marLeft w:val="360"/>
          <w:marRight w:val="0"/>
          <w:marTop w:val="0"/>
          <w:marBottom w:val="0"/>
          <w:divBdr>
            <w:top w:val="none" w:sz="0" w:space="0" w:color="auto"/>
            <w:left w:val="none" w:sz="0" w:space="0" w:color="auto"/>
            <w:bottom w:val="none" w:sz="0" w:space="0" w:color="auto"/>
            <w:right w:val="none" w:sz="0" w:space="0" w:color="auto"/>
          </w:divBdr>
        </w:div>
        <w:div w:id="857936948">
          <w:marLeft w:val="360"/>
          <w:marRight w:val="0"/>
          <w:marTop w:val="0"/>
          <w:marBottom w:val="0"/>
          <w:divBdr>
            <w:top w:val="none" w:sz="0" w:space="0" w:color="auto"/>
            <w:left w:val="none" w:sz="0" w:space="0" w:color="auto"/>
            <w:bottom w:val="none" w:sz="0" w:space="0" w:color="auto"/>
            <w:right w:val="none" w:sz="0" w:space="0" w:color="auto"/>
          </w:divBdr>
        </w:div>
        <w:div w:id="555511512">
          <w:marLeft w:val="360"/>
          <w:marRight w:val="0"/>
          <w:marTop w:val="0"/>
          <w:marBottom w:val="0"/>
          <w:divBdr>
            <w:top w:val="none" w:sz="0" w:space="0" w:color="auto"/>
            <w:left w:val="none" w:sz="0" w:space="0" w:color="auto"/>
            <w:bottom w:val="none" w:sz="0" w:space="0" w:color="auto"/>
            <w:right w:val="none" w:sz="0" w:space="0" w:color="auto"/>
          </w:divBdr>
        </w:div>
        <w:div w:id="1705715550">
          <w:marLeft w:val="360"/>
          <w:marRight w:val="0"/>
          <w:marTop w:val="0"/>
          <w:marBottom w:val="0"/>
          <w:divBdr>
            <w:top w:val="none" w:sz="0" w:space="0" w:color="auto"/>
            <w:left w:val="none" w:sz="0" w:space="0" w:color="auto"/>
            <w:bottom w:val="none" w:sz="0" w:space="0" w:color="auto"/>
            <w:right w:val="none" w:sz="0" w:space="0" w:color="auto"/>
          </w:divBdr>
        </w:div>
        <w:div w:id="329524005">
          <w:marLeft w:val="360"/>
          <w:marRight w:val="0"/>
          <w:marTop w:val="0"/>
          <w:marBottom w:val="0"/>
          <w:divBdr>
            <w:top w:val="none" w:sz="0" w:space="0" w:color="auto"/>
            <w:left w:val="none" w:sz="0" w:space="0" w:color="auto"/>
            <w:bottom w:val="none" w:sz="0" w:space="0" w:color="auto"/>
            <w:right w:val="none" w:sz="0" w:space="0" w:color="auto"/>
          </w:divBdr>
        </w:div>
        <w:div w:id="168251788">
          <w:marLeft w:val="360"/>
          <w:marRight w:val="0"/>
          <w:marTop w:val="0"/>
          <w:marBottom w:val="0"/>
          <w:divBdr>
            <w:top w:val="none" w:sz="0" w:space="0" w:color="auto"/>
            <w:left w:val="none" w:sz="0" w:space="0" w:color="auto"/>
            <w:bottom w:val="none" w:sz="0" w:space="0" w:color="auto"/>
            <w:right w:val="none" w:sz="0" w:space="0" w:color="auto"/>
          </w:divBdr>
        </w:div>
        <w:div w:id="937368085">
          <w:marLeft w:val="360"/>
          <w:marRight w:val="0"/>
          <w:marTop w:val="0"/>
          <w:marBottom w:val="0"/>
          <w:divBdr>
            <w:top w:val="none" w:sz="0" w:space="0" w:color="auto"/>
            <w:left w:val="none" w:sz="0" w:space="0" w:color="auto"/>
            <w:bottom w:val="none" w:sz="0" w:space="0" w:color="auto"/>
            <w:right w:val="none" w:sz="0" w:space="0" w:color="auto"/>
          </w:divBdr>
        </w:div>
      </w:divsChild>
    </w:div>
    <w:div w:id="879056436">
      <w:bodyDiv w:val="1"/>
      <w:marLeft w:val="0"/>
      <w:marRight w:val="0"/>
      <w:marTop w:val="0"/>
      <w:marBottom w:val="0"/>
      <w:divBdr>
        <w:top w:val="none" w:sz="0" w:space="0" w:color="auto"/>
        <w:left w:val="none" w:sz="0" w:space="0" w:color="auto"/>
        <w:bottom w:val="none" w:sz="0" w:space="0" w:color="auto"/>
        <w:right w:val="none" w:sz="0" w:space="0" w:color="auto"/>
      </w:divBdr>
      <w:divsChild>
        <w:div w:id="1852796196">
          <w:marLeft w:val="360"/>
          <w:marRight w:val="0"/>
          <w:marTop w:val="0"/>
          <w:marBottom w:val="0"/>
          <w:divBdr>
            <w:top w:val="none" w:sz="0" w:space="0" w:color="auto"/>
            <w:left w:val="none" w:sz="0" w:space="0" w:color="auto"/>
            <w:bottom w:val="none" w:sz="0" w:space="0" w:color="auto"/>
            <w:right w:val="none" w:sz="0" w:space="0" w:color="auto"/>
          </w:divBdr>
        </w:div>
      </w:divsChild>
    </w:div>
    <w:div w:id="1522236948">
      <w:bodyDiv w:val="1"/>
      <w:marLeft w:val="0"/>
      <w:marRight w:val="0"/>
      <w:marTop w:val="0"/>
      <w:marBottom w:val="0"/>
      <w:divBdr>
        <w:top w:val="none" w:sz="0" w:space="0" w:color="auto"/>
        <w:left w:val="none" w:sz="0" w:space="0" w:color="auto"/>
        <w:bottom w:val="none" w:sz="0" w:space="0" w:color="auto"/>
        <w:right w:val="none" w:sz="0" w:space="0" w:color="auto"/>
      </w:divBdr>
    </w:div>
    <w:div w:id="159011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Havas Health</Company>
  <LinksUpToDate>false</LinksUpToDate>
  <CharactersWithSpaces>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Ackermann</dc:creator>
  <cp:lastModifiedBy>Julianne Muszynski</cp:lastModifiedBy>
  <cp:revision>2</cp:revision>
  <dcterms:created xsi:type="dcterms:W3CDTF">2017-06-28T13:37:00Z</dcterms:created>
  <dcterms:modified xsi:type="dcterms:W3CDTF">2017-06-28T13:37:00Z</dcterms:modified>
</cp:coreProperties>
</file>